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B963" w14:textId="0C995285" w:rsidR="44993DB8" w:rsidRDefault="44993DB8" w:rsidP="3CA5DB94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3CA5DB94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Sample Social Media Language to Accompany Public Defense Graphics:</w:t>
      </w:r>
    </w:p>
    <w:p w14:paraId="14CC1B58" w14:textId="3E0CD870" w:rsidR="44993DB8" w:rsidRDefault="44993DB8" w:rsidP="545AEA91">
      <w:pPr>
        <w:spacing w:line="257" w:lineRule="auto"/>
        <w:rPr>
          <w:rFonts w:eastAsiaTheme="minorEastAsia"/>
          <w:lang w:val="en-GB"/>
        </w:rPr>
      </w:pPr>
      <w:r w:rsidRPr="545AEA91">
        <w:rPr>
          <w:rFonts w:eastAsiaTheme="minorEastAsia"/>
          <w:color w:val="000000" w:themeColor="text1"/>
          <w:lang w:val="en-GB"/>
        </w:rPr>
        <w:t xml:space="preserve">For any questions regarding the graphics and how to utilize the materials on social media platforms, please contact Jessie Diamond, </w:t>
      </w:r>
      <w:hyperlink r:id="rId5">
        <w:r w:rsidRPr="545AEA91">
          <w:rPr>
            <w:rStyle w:val="Hyperlink"/>
            <w:rFonts w:eastAsiaTheme="minorEastAsia"/>
            <w:lang w:val="en-GB"/>
          </w:rPr>
          <w:t>jdiamond@nacdl.org</w:t>
        </w:r>
      </w:hyperlink>
      <w:r w:rsidRPr="545AEA91">
        <w:rPr>
          <w:rFonts w:eastAsiaTheme="minorEastAsia"/>
          <w:lang w:val="en-GB"/>
        </w:rPr>
        <w:t>;</w:t>
      </w:r>
    </w:p>
    <w:p w14:paraId="533BD4B6" w14:textId="307B5970" w:rsidR="44993DB8" w:rsidRDefault="44993DB8" w:rsidP="545AEA91">
      <w:pPr>
        <w:spacing w:line="257" w:lineRule="auto"/>
        <w:rPr>
          <w:rFonts w:eastAsiaTheme="minorEastAsia"/>
          <w:color w:val="000000" w:themeColor="text1"/>
          <w:lang w:val="en-GB"/>
        </w:rPr>
      </w:pPr>
      <w:r w:rsidRPr="3CA5DB94">
        <w:rPr>
          <w:rFonts w:eastAsiaTheme="minorEastAsia"/>
          <w:color w:val="000000" w:themeColor="text1"/>
          <w:lang w:val="en-GB"/>
        </w:rPr>
        <w:t xml:space="preserve">For any questions about NACDL’s work in public defense, please contact Bonnie Hoffman, </w:t>
      </w:r>
      <w:hyperlink r:id="rId6">
        <w:r w:rsidRPr="3CA5DB94">
          <w:rPr>
            <w:rStyle w:val="Hyperlink"/>
            <w:rFonts w:eastAsiaTheme="minorEastAsia"/>
            <w:lang w:val="en-GB"/>
          </w:rPr>
          <w:t>bhoffman@nacdl.org</w:t>
        </w:r>
      </w:hyperlink>
      <w:r w:rsidRPr="3CA5DB94">
        <w:rPr>
          <w:rFonts w:eastAsiaTheme="minorEastAsia"/>
          <w:color w:val="000000" w:themeColor="text1"/>
          <w:lang w:val="en-GB"/>
        </w:rPr>
        <w:t xml:space="preserve">;  </w:t>
      </w:r>
    </w:p>
    <w:p w14:paraId="74723671" w14:textId="6C297454" w:rsidR="0031547A" w:rsidRDefault="48E87202" w:rsidP="545AEA91">
      <w:pPr>
        <w:spacing w:line="257" w:lineRule="auto"/>
        <w:rPr>
          <w:rFonts w:eastAsiaTheme="minorEastAsia"/>
          <w:color w:val="000000" w:themeColor="text1"/>
          <w:lang w:val="en-GB"/>
        </w:rPr>
      </w:pPr>
      <w:r w:rsidRPr="48E87202">
        <w:rPr>
          <w:rFonts w:eastAsiaTheme="minorEastAsia"/>
          <w:color w:val="000000" w:themeColor="text1"/>
          <w:lang w:val="en-GB"/>
        </w:rPr>
        <w:t xml:space="preserve">Make sure to tag </w:t>
      </w:r>
      <w:r w:rsidR="00D96635" w:rsidRPr="0031547A">
        <w:rPr>
          <w:rFonts w:eastAsiaTheme="minorEastAsia"/>
          <w:b/>
          <w:bCs/>
          <w:color w:val="000000" w:themeColor="text1"/>
          <w:lang w:val="en-GB"/>
        </w:rPr>
        <w:t>@</w:t>
      </w:r>
      <w:r w:rsidRPr="0031547A">
        <w:rPr>
          <w:rFonts w:eastAsiaTheme="minorEastAsia"/>
          <w:b/>
          <w:bCs/>
          <w:color w:val="000000" w:themeColor="text1"/>
          <w:lang w:val="en-GB"/>
        </w:rPr>
        <w:t>NACDL</w:t>
      </w:r>
      <w:r w:rsidRPr="48E87202">
        <w:rPr>
          <w:rFonts w:eastAsiaTheme="minorEastAsia"/>
          <w:color w:val="000000" w:themeColor="text1"/>
          <w:lang w:val="en-GB"/>
        </w:rPr>
        <w:t xml:space="preserve"> on </w:t>
      </w:r>
      <w:hyperlink r:id="rId7">
        <w:r w:rsidRPr="48E87202">
          <w:rPr>
            <w:rStyle w:val="Hyperlink"/>
            <w:rFonts w:eastAsiaTheme="minorEastAsia"/>
            <w:lang w:val="en-GB"/>
          </w:rPr>
          <w:t>Facebook</w:t>
        </w:r>
      </w:hyperlink>
      <w:r w:rsidRPr="48E87202">
        <w:rPr>
          <w:rFonts w:eastAsiaTheme="minorEastAsia"/>
          <w:color w:val="000000" w:themeColor="text1"/>
          <w:lang w:val="en-GB"/>
        </w:rPr>
        <w:t xml:space="preserve">, </w:t>
      </w:r>
      <w:hyperlink r:id="rId8">
        <w:r w:rsidRPr="48E87202">
          <w:rPr>
            <w:rStyle w:val="Hyperlink"/>
            <w:rFonts w:eastAsiaTheme="minorEastAsia"/>
            <w:lang w:val="en-GB"/>
          </w:rPr>
          <w:t>Twitter</w:t>
        </w:r>
      </w:hyperlink>
      <w:r w:rsidRPr="48E87202">
        <w:rPr>
          <w:rFonts w:eastAsiaTheme="minorEastAsia"/>
          <w:color w:val="000000" w:themeColor="text1"/>
          <w:lang w:val="en-GB"/>
        </w:rPr>
        <w:t xml:space="preserve">, </w:t>
      </w:r>
      <w:hyperlink r:id="rId9">
        <w:r w:rsidRPr="48E87202">
          <w:rPr>
            <w:rStyle w:val="Hyperlink"/>
            <w:rFonts w:eastAsiaTheme="minorEastAsia"/>
            <w:lang w:val="en-GB"/>
          </w:rPr>
          <w:t>LinkedIn</w:t>
        </w:r>
      </w:hyperlink>
      <w:r w:rsidRPr="48E87202">
        <w:rPr>
          <w:rFonts w:eastAsiaTheme="minorEastAsia"/>
          <w:color w:val="000000" w:themeColor="text1"/>
          <w:lang w:val="en-GB"/>
        </w:rPr>
        <w:t xml:space="preserve">, and </w:t>
      </w:r>
      <w:hyperlink r:id="rId10">
        <w:r w:rsidRPr="48E87202">
          <w:rPr>
            <w:rStyle w:val="Hyperlink"/>
            <w:rFonts w:eastAsiaTheme="minorEastAsia"/>
            <w:lang w:val="en-GB"/>
          </w:rPr>
          <w:t>Instagram</w:t>
        </w:r>
      </w:hyperlink>
      <w:r w:rsidRPr="48E87202">
        <w:rPr>
          <w:rFonts w:eastAsiaTheme="minorEastAsia"/>
          <w:color w:val="000000" w:themeColor="text1"/>
          <w:lang w:val="en-GB"/>
        </w:rPr>
        <w:t xml:space="preserve"> when sharing!</w:t>
      </w:r>
    </w:p>
    <w:p w14:paraId="766C6E7D" w14:textId="6A98A3A2" w:rsidR="72471F69" w:rsidRDefault="72471F69" w:rsidP="3CA5DB9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3CA5DB94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#PublicDefense  </w:t>
      </w:r>
    </w:p>
    <w:p w14:paraId="1D4660A6" w14:textId="4C1B598C" w:rsidR="3244662E" w:rsidRDefault="3244662E" w:rsidP="3CA5DB9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3CA5DB94">
        <w:rPr>
          <w:rFonts w:ascii="Calibri" w:eastAsia="Calibri" w:hAnsi="Calibri" w:cs="Calibri"/>
          <w:b/>
          <w:bCs/>
          <w:sz w:val="24"/>
          <w:szCs w:val="24"/>
          <w:lang w:val="en-GB"/>
        </w:rPr>
        <w:t>#PublicDefenseDay</w:t>
      </w:r>
    </w:p>
    <w:p w14:paraId="1962CEF7" w14:textId="1F583B51" w:rsidR="5C97B82A" w:rsidRDefault="5C97B82A" w:rsidP="00B01467">
      <w:pPr>
        <w:pStyle w:val="ListParagraph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47D941A9" w14:textId="7F4E44FC" w:rsidR="2935D347" w:rsidRPr="0031547A" w:rsidRDefault="1F53A8A4" w:rsidP="5C97B82A">
      <w:pPr>
        <w:rPr>
          <w:sz w:val="24"/>
          <w:szCs w:val="24"/>
        </w:rPr>
      </w:pPr>
      <w:r w:rsidRPr="0031547A">
        <w:rPr>
          <w:b/>
          <w:bCs/>
          <w:sz w:val="24"/>
          <w:szCs w:val="24"/>
          <w:u w:val="single"/>
        </w:rPr>
        <w:t xml:space="preserve">Sample Language for </w:t>
      </w:r>
      <w:r w:rsidR="2935D347" w:rsidRPr="0031547A">
        <w:rPr>
          <w:b/>
          <w:bCs/>
          <w:sz w:val="24"/>
          <w:szCs w:val="24"/>
          <w:u w:val="single"/>
        </w:rPr>
        <w:t>Public Defense Day</w:t>
      </w:r>
      <w:r w:rsidR="2935D347" w:rsidRPr="0031547A">
        <w:rPr>
          <w:sz w:val="24"/>
          <w:szCs w:val="24"/>
        </w:rPr>
        <w:t>:</w:t>
      </w:r>
    </w:p>
    <w:p w14:paraId="1CB7F4C1" w14:textId="47D5C26F" w:rsidR="2935D347" w:rsidRDefault="2935D347" w:rsidP="3CA5DB94">
      <w:pPr>
        <w:rPr>
          <w:rFonts w:ascii="Calibri" w:eastAsia="Calibri" w:hAnsi="Calibri" w:cs="Calibri"/>
        </w:rPr>
      </w:pPr>
      <w:r w:rsidRPr="3CA5DB94">
        <w:rPr>
          <w:rFonts w:ascii="Calibri" w:eastAsia="Calibri" w:hAnsi="Calibri" w:cs="Calibri"/>
          <w:lang w:val="en-GB"/>
        </w:rPr>
        <w:t xml:space="preserve">March 18 is #PublicDefenseDay! Public Defenders show up for their communities every day. Let’s show up for them. </w:t>
      </w:r>
      <w:r w:rsidR="00B7263E">
        <w:rPr>
          <w:rFonts w:ascii="Calibri" w:eastAsia="Calibri" w:hAnsi="Calibri" w:cs="Calibri"/>
        </w:rPr>
        <w:t>D</w:t>
      </w:r>
      <w:r w:rsidR="546F541F" w:rsidRPr="3CA5DB94">
        <w:rPr>
          <w:rFonts w:ascii="Calibri" w:eastAsia="Calibri" w:hAnsi="Calibri" w:cs="Calibri"/>
        </w:rPr>
        <w:t xml:space="preserve">onate to </w:t>
      </w:r>
      <w:r w:rsidRPr="3CA5DB94">
        <w:rPr>
          <w:rFonts w:ascii="Calibri" w:eastAsia="Calibri" w:hAnsi="Calibri" w:cs="Calibri"/>
        </w:rPr>
        <w:t xml:space="preserve">support </w:t>
      </w:r>
      <w:r w:rsidR="16D72DA3" w:rsidRPr="3CA5DB94">
        <w:rPr>
          <w:rFonts w:ascii="Calibri" w:eastAsia="Calibri" w:hAnsi="Calibri" w:cs="Calibri"/>
        </w:rPr>
        <w:t>public defense scholarships</w:t>
      </w:r>
      <w:r w:rsidR="001F76C9">
        <w:rPr>
          <w:rFonts w:ascii="Calibri" w:eastAsia="Calibri" w:hAnsi="Calibri" w:cs="Calibri"/>
        </w:rPr>
        <w:t xml:space="preserve"> that cover travel and registration </w:t>
      </w:r>
      <w:r w:rsidR="009C02B0">
        <w:rPr>
          <w:rFonts w:ascii="Calibri" w:eastAsia="Calibri" w:hAnsi="Calibri" w:cs="Calibri"/>
        </w:rPr>
        <w:t>for</w:t>
      </w:r>
      <w:r w:rsidR="001F76C9">
        <w:rPr>
          <w:rFonts w:ascii="Calibri" w:eastAsia="Calibri" w:hAnsi="Calibri" w:cs="Calibri"/>
        </w:rPr>
        <w:t xml:space="preserve"> </w:t>
      </w:r>
      <w:r w:rsidR="00B62177">
        <w:rPr>
          <w:rFonts w:ascii="Calibri" w:eastAsia="Calibri" w:hAnsi="Calibri" w:cs="Calibri"/>
        </w:rPr>
        <w:t>trainings</w:t>
      </w:r>
      <w:r w:rsidR="16D72DA3" w:rsidRPr="3CA5DB94">
        <w:rPr>
          <w:rFonts w:ascii="Calibri" w:eastAsia="Calibri" w:hAnsi="Calibri" w:cs="Calibri"/>
        </w:rPr>
        <w:t xml:space="preserve">: </w:t>
      </w:r>
      <w:hyperlink r:id="rId11">
        <w:r w:rsidR="16D72DA3" w:rsidRPr="3CA5DB94">
          <w:rPr>
            <w:rStyle w:val="Hyperlink"/>
            <w:rFonts w:ascii="Calibri" w:eastAsia="Calibri" w:hAnsi="Calibri" w:cs="Calibri"/>
          </w:rPr>
          <w:t>nfcj.org/</w:t>
        </w:r>
        <w:proofErr w:type="spellStart"/>
        <w:r w:rsidR="16D72DA3" w:rsidRPr="3CA5DB94">
          <w:rPr>
            <w:rStyle w:val="Hyperlink"/>
            <w:rFonts w:ascii="Calibri" w:eastAsia="Calibri" w:hAnsi="Calibri" w:cs="Calibri"/>
          </w:rPr>
          <w:t>pdscholarships</w:t>
        </w:r>
        <w:proofErr w:type="spellEnd"/>
      </w:hyperlink>
    </w:p>
    <w:p w14:paraId="451E2863" w14:textId="48F7E3EE" w:rsidR="2935D347" w:rsidRDefault="2935D347" w:rsidP="5C97B82A">
      <w:pPr>
        <w:rPr>
          <w:rFonts w:ascii="Calibri" w:eastAsia="Calibri" w:hAnsi="Calibri" w:cs="Calibri"/>
          <w:lang w:val="en-GB"/>
        </w:rPr>
      </w:pPr>
      <w:r w:rsidRPr="5C97B82A">
        <w:rPr>
          <w:rFonts w:ascii="Calibri" w:eastAsia="Calibri" w:hAnsi="Calibri" w:cs="Calibri"/>
          <w:lang w:val="en-GB"/>
        </w:rPr>
        <w:t xml:space="preserve">Today is the anniversary of Gideon v. Wainwright. Read more about the landmark SCOTUS decision and the important role of public defenders: </w:t>
      </w:r>
      <w:hyperlink r:id="rId12">
        <w:r w:rsidRPr="5C97B82A">
          <w:rPr>
            <w:rStyle w:val="Hyperlink"/>
            <w:rFonts w:ascii="Calibri" w:eastAsia="Calibri" w:hAnsi="Calibri" w:cs="Calibri"/>
            <w:lang w:val="en-GB"/>
          </w:rPr>
          <w:t>https://www.nacdl.org/Content/Gideon</w:t>
        </w:r>
      </w:hyperlink>
      <w:r w:rsidRPr="5C97B82A">
        <w:rPr>
          <w:rFonts w:ascii="Calibri" w:eastAsia="Calibri" w:hAnsi="Calibri" w:cs="Calibri"/>
          <w:lang w:val="en-GB"/>
        </w:rPr>
        <w:t xml:space="preserve">. #PublicDefenseDay #GideonDay </w:t>
      </w:r>
    </w:p>
    <w:p w14:paraId="718E8A31" w14:textId="0AD400DD" w:rsidR="2935D347" w:rsidRDefault="2935D347" w:rsidP="5C97B82A">
      <w:pPr>
        <w:rPr>
          <w:rFonts w:ascii="Calibri" w:eastAsia="Calibri" w:hAnsi="Calibri" w:cs="Calibri"/>
          <w:lang w:val="en-GB"/>
        </w:rPr>
      </w:pPr>
      <w:r w:rsidRPr="5C97B82A">
        <w:rPr>
          <w:rFonts w:ascii="Calibri" w:eastAsia="Calibri" w:hAnsi="Calibri" w:cs="Calibri"/>
          <w:lang w:val="en-GB"/>
        </w:rPr>
        <w:t xml:space="preserve">Public Defense attorneys fight against the dehumanizing nature of the criminal legal system in the courtroom and in the community. This #PublicDefenseDay, join NACDL in the fight to protect the right to counsel: </w:t>
      </w:r>
      <w:hyperlink r:id="rId13">
        <w:r w:rsidRPr="5C97B82A">
          <w:rPr>
            <w:rStyle w:val="Hyperlink"/>
            <w:rFonts w:ascii="Calibri" w:eastAsia="Calibri" w:hAnsi="Calibri" w:cs="Calibri"/>
            <w:lang w:val="en-GB"/>
          </w:rPr>
          <w:t>www.nacdl.org/publicdefense</w:t>
        </w:r>
      </w:hyperlink>
    </w:p>
    <w:p w14:paraId="4CF723F3" w14:textId="42219101" w:rsidR="2935D347" w:rsidRDefault="2935D347" w:rsidP="5C97B82A">
      <w:pPr>
        <w:rPr>
          <w:rFonts w:ascii="Calibri" w:eastAsia="Calibri" w:hAnsi="Calibri" w:cs="Calibri"/>
          <w:lang w:val="en-GB"/>
        </w:rPr>
      </w:pPr>
      <w:r w:rsidRPr="5C97B82A">
        <w:rPr>
          <w:rFonts w:ascii="Calibri" w:eastAsia="Calibri" w:hAnsi="Calibri" w:cs="Calibri"/>
          <w:lang w:val="en-GB"/>
        </w:rPr>
        <w:t xml:space="preserve">Public defenders protect and uphold the Sixth Amendment right to trial. This #PublicDefenseDay, </w:t>
      </w:r>
      <w:r w:rsidRPr="5C97B82A">
        <w:rPr>
          <w:rFonts w:ascii="Calibri" w:eastAsia="Calibri" w:hAnsi="Calibri" w:cs="Calibri"/>
          <w:b/>
          <w:bCs/>
          <w:lang w:val="en-GB"/>
        </w:rPr>
        <w:t>[I/we]</w:t>
      </w:r>
      <w:r w:rsidRPr="5C97B82A">
        <w:rPr>
          <w:rFonts w:ascii="Calibri" w:eastAsia="Calibri" w:hAnsi="Calibri" w:cs="Calibri"/>
          <w:lang w:val="en-GB"/>
        </w:rPr>
        <w:t xml:space="preserve"> show my support for public defense by supporting the work of NACDL and their efforts to advocate for and uplift the defense function across the country.</w:t>
      </w:r>
    </w:p>
    <w:p w14:paraId="16CDC0D4" w14:textId="7BD18D40" w:rsidR="2935D347" w:rsidRDefault="2935D347" w:rsidP="5C97B82A">
      <w:pPr>
        <w:rPr>
          <w:rFonts w:ascii="Calibri" w:eastAsia="Calibri" w:hAnsi="Calibri" w:cs="Calibri"/>
          <w:lang w:val="en-GB"/>
        </w:rPr>
      </w:pPr>
      <w:r w:rsidRPr="3CA5DB94">
        <w:rPr>
          <w:rFonts w:ascii="Calibri" w:eastAsia="Calibri" w:hAnsi="Calibri" w:cs="Calibri"/>
          <w:lang w:val="en-GB"/>
        </w:rPr>
        <w:t xml:space="preserve">Public Defenders face tremendous obstacles while working to protect our Sixth Amendment rights. </w:t>
      </w:r>
      <w:r w:rsidRPr="3CA5DB94">
        <w:rPr>
          <w:rFonts w:ascii="Calibri" w:eastAsia="Calibri" w:hAnsi="Calibri" w:cs="Calibri"/>
          <w:color w:val="000000" w:themeColor="text1"/>
          <w:lang w:val="en-GB"/>
        </w:rPr>
        <w:t>It is imperative that our nation’s public defense systems are properly funded and resourced. As an @NACDL [</w:t>
      </w:r>
      <w:r w:rsidRPr="3CA5DB94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member or affiliate], [I/we] </w:t>
      </w:r>
      <w:r w:rsidRPr="3CA5DB94">
        <w:rPr>
          <w:rFonts w:ascii="Calibri" w:eastAsia="Calibri" w:hAnsi="Calibri" w:cs="Calibri"/>
          <w:color w:val="000000" w:themeColor="text1"/>
          <w:lang w:val="en-GB"/>
        </w:rPr>
        <w:t xml:space="preserve">advocate for adequate funding for public defense providers. </w:t>
      </w:r>
      <w:r w:rsidRPr="3CA5DB94">
        <w:rPr>
          <w:rFonts w:ascii="Calibri" w:eastAsia="Calibri" w:hAnsi="Calibri" w:cs="Calibri"/>
          <w:lang w:val="en-GB"/>
        </w:rPr>
        <w:t>#PublicDefenseDa</w:t>
      </w:r>
      <w:r w:rsidR="19714462" w:rsidRPr="3CA5DB94">
        <w:rPr>
          <w:rFonts w:ascii="Calibri" w:eastAsia="Calibri" w:hAnsi="Calibri" w:cs="Calibri"/>
          <w:lang w:val="en-GB"/>
        </w:rPr>
        <w:t>y</w:t>
      </w:r>
    </w:p>
    <w:p w14:paraId="69035F5B" w14:textId="313FA13F" w:rsidR="000220D2" w:rsidRPr="000C623A" w:rsidRDefault="2935D347" w:rsidP="007717CD">
      <w:r w:rsidRPr="3CA5DB94">
        <w:rPr>
          <w:rFonts w:ascii="Calibri" w:eastAsia="Calibri" w:hAnsi="Calibri" w:cs="Calibri"/>
          <w:lang w:val="en-GB"/>
        </w:rPr>
        <w:t>The #PublicDefense function is vital to ensuring fairness within our criminal legal system.</w:t>
      </w:r>
      <w:r w:rsidR="00902193">
        <w:rPr>
          <w:rFonts w:ascii="Calibri" w:eastAsia="Calibri" w:hAnsi="Calibri" w:cs="Calibri"/>
          <w:lang w:val="en-GB"/>
        </w:rPr>
        <w:t xml:space="preserve"> </w:t>
      </w:r>
      <w:r w:rsidRPr="3CA5DB94">
        <w:rPr>
          <w:rFonts w:ascii="Calibri" w:eastAsia="Calibri" w:hAnsi="Calibri" w:cs="Calibri"/>
          <w:lang w:val="en-GB"/>
        </w:rPr>
        <w:t xml:space="preserve">#GideonvWainwright helped establish the right to counsel for all defendants. Learn more about the pivotal case and read the transcripts here: </w:t>
      </w:r>
      <w:hyperlink r:id="rId14">
        <w:r w:rsidRPr="3CA5DB94">
          <w:rPr>
            <w:rStyle w:val="Hyperlink"/>
            <w:rFonts w:ascii="Calibri" w:eastAsia="Calibri" w:hAnsi="Calibri" w:cs="Calibri"/>
            <w:lang w:val="en-GB"/>
          </w:rPr>
          <w:t>https://www.nacdl.org/Content/Gideon</w:t>
        </w:r>
      </w:hyperlink>
    </w:p>
    <w:sectPr w:rsidR="000220D2" w:rsidRPr="000C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674A8"/>
    <w:multiLevelType w:val="hybridMultilevel"/>
    <w:tmpl w:val="1A0A335C"/>
    <w:lvl w:ilvl="0" w:tplc="D4F68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20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D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C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0E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00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AF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8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C7FC1"/>
    <w:rsid w:val="000220D2"/>
    <w:rsid w:val="000C623A"/>
    <w:rsid w:val="001F76C9"/>
    <w:rsid w:val="00300F36"/>
    <w:rsid w:val="00302CF8"/>
    <w:rsid w:val="0031547A"/>
    <w:rsid w:val="003C4C92"/>
    <w:rsid w:val="0043796F"/>
    <w:rsid w:val="004B2BB4"/>
    <w:rsid w:val="004E6EB5"/>
    <w:rsid w:val="00531960"/>
    <w:rsid w:val="0053AA72"/>
    <w:rsid w:val="00582B07"/>
    <w:rsid w:val="0060498C"/>
    <w:rsid w:val="00696381"/>
    <w:rsid w:val="0072109B"/>
    <w:rsid w:val="00737443"/>
    <w:rsid w:val="007717CD"/>
    <w:rsid w:val="007E0E5B"/>
    <w:rsid w:val="007F7C9A"/>
    <w:rsid w:val="008E3EC9"/>
    <w:rsid w:val="00902193"/>
    <w:rsid w:val="009C02B0"/>
    <w:rsid w:val="00AF0B24"/>
    <w:rsid w:val="00B01467"/>
    <w:rsid w:val="00B62177"/>
    <w:rsid w:val="00B7263E"/>
    <w:rsid w:val="00C211CB"/>
    <w:rsid w:val="00C61A8C"/>
    <w:rsid w:val="00CB4FF0"/>
    <w:rsid w:val="00D57D98"/>
    <w:rsid w:val="00D96635"/>
    <w:rsid w:val="00E21C77"/>
    <w:rsid w:val="00E61947"/>
    <w:rsid w:val="00F97CF5"/>
    <w:rsid w:val="011CCDC3"/>
    <w:rsid w:val="017F19F9"/>
    <w:rsid w:val="02FD7289"/>
    <w:rsid w:val="04546E85"/>
    <w:rsid w:val="04F98BD9"/>
    <w:rsid w:val="06125BB8"/>
    <w:rsid w:val="09A99315"/>
    <w:rsid w:val="0AAA87AC"/>
    <w:rsid w:val="0B062A84"/>
    <w:rsid w:val="0BF4BFFA"/>
    <w:rsid w:val="0C16CAD5"/>
    <w:rsid w:val="0F48E689"/>
    <w:rsid w:val="10E2625F"/>
    <w:rsid w:val="11C10320"/>
    <w:rsid w:val="12B59991"/>
    <w:rsid w:val="12D3E4C7"/>
    <w:rsid w:val="12DF8880"/>
    <w:rsid w:val="1388141B"/>
    <w:rsid w:val="16D72DA3"/>
    <w:rsid w:val="16F2DFDC"/>
    <w:rsid w:val="19714462"/>
    <w:rsid w:val="1AEEFE76"/>
    <w:rsid w:val="1AF85593"/>
    <w:rsid w:val="1B12B9EF"/>
    <w:rsid w:val="1B2FD16C"/>
    <w:rsid w:val="1C30541D"/>
    <w:rsid w:val="1F53A8A4"/>
    <w:rsid w:val="205DB811"/>
    <w:rsid w:val="21350FD3"/>
    <w:rsid w:val="21441341"/>
    <w:rsid w:val="21C3668D"/>
    <w:rsid w:val="21F6B879"/>
    <w:rsid w:val="220A8790"/>
    <w:rsid w:val="228AF54C"/>
    <w:rsid w:val="229E989B"/>
    <w:rsid w:val="23AA0DF8"/>
    <w:rsid w:val="23E1697E"/>
    <w:rsid w:val="2409B382"/>
    <w:rsid w:val="24FB074F"/>
    <w:rsid w:val="2594CE43"/>
    <w:rsid w:val="27A724F1"/>
    <w:rsid w:val="28E10E73"/>
    <w:rsid w:val="2935D347"/>
    <w:rsid w:val="29B9D16F"/>
    <w:rsid w:val="29CE7872"/>
    <w:rsid w:val="2A55338F"/>
    <w:rsid w:val="2BF103F0"/>
    <w:rsid w:val="2DB3247F"/>
    <w:rsid w:val="2F3D8BE0"/>
    <w:rsid w:val="2FDCB520"/>
    <w:rsid w:val="3244662E"/>
    <w:rsid w:val="3287F0B9"/>
    <w:rsid w:val="32BC7FC1"/>
    <w:rsid w:val="32DF5C07"/>
    <w:rsid w:val="35584C1C"/>
    <w:rsid w:val="38EC6C78"/>
    <w:rsid w:val="3CA5DB94"/>
    <w:rsid w:val="3D12BA91"/>
    <w:rsid w:val="3E52335E"/>
    <w:rsid w:val="3F071BE8"/>
    <w:rsid w:val="40D12353"/>
    <w:rsid w:val="41654017"/>
    <w:rsid w:val="416F0A22"/>
    <w:rsid w:val="43681169"/>
    <w:rsid w:val="438C5268"/>
    <w:rsid w:val="43DA8D0B"/>
    <w:rsid w:val="43E3E444"/>
    <w:rsid w:val="440AC4C3"/>
    <w:rsid w:val="44993DB8"/>
    <w:rsid w:val="45765D6C"/>
    <w:rsid w:val="462A656B"/>
    <w:rsid w:val="4654A6A7"/>
    <w:rsid w:val="47516E64"/>
    <w:rsid w:val="4784917D"/>
    <w:rsid w:val="47BB258A"/>
    <w:rsid w:val="483142A8"/>
    <w:rsid w:val="484C203C"/>
    <w:rsid w:val="4890ED5B"/>
    <w:rsid w:val="48ADFE2E"/>
    <w:rsid w:val="48E87202"/>
    <w:rsid w:val="493433E3"/>
    <w:rsid w:val="49437460"/>
    <w:rsid w:val="4ABC323F"/>
    <w:rsid w:val="4BA07E55"/>
    <w:rsid w:val="4C90FBCF"/>
    <w:rsid w:val="504A8039"/>
    <w:rsid w:val="52E6C575"/>
    <w:rsid w:val="545AEA91"/>
    <w:rsid w:val="546F541F"/>
    <w:rsid w:val="588FB986"/>
    <w:rsid w:val="58FE8230"/>
    <w:rsid w:val="59AD7325"/>
    <w:rsid w:val="5B7B6091"/>
    <w:rsid w:val="5C97B82A"/>
    <w:rsid w:val="5CC160D4"/>
    <w:rsid w:val="5F1D3B0F"/>
    <w:rsid w:val="603C5112"/>
    <w:rsid w:val="609B9DAA"/>
    <w:rsid w:val="62389FAB"/>
    <w:rsid w:val="63B0CE01"/>
    <w:rsid w:val="66641739"/>
    <w:rsid w:val="66E484F5"/>
    <w:rsid w:val="677F35D2"/>
    <w:rsid w:val="67F2B9E9"/>
    <w:rsid w:val="68618293"/>
    <w:rsid w:val="6868B2F1"/>
    <w:rsid w:val="69A340DA"/>
    <w:rsid w:val="69C8E4CB"/>
    <w:rsid w:val="6AE220DF"/>
    <w:rsid w:val="6B1B06FB"/>
    <w:rsid w:val="6B37885C"/>
    <w:rsid w:val="6B9D72A4"/>
    <w:rsid w:val="6D22A5AA"/>
    <w:rsid w:val="6DA19EE7"/>
    <w:rsid w:val="6EFE9C15"/>
    <w:rsid w:val="70CA6B65"/>
    <w:rsid w:val="717745D8"/>
    <w:rsid w:val="72471F69"/>
    <w:rsid w:val="732AA815"/>
    <w:rsid w:val="735E7267"/>
    <w:rsid w:val="74E65828"/>
    <w:rsid w:val="7776F7E2"/>
    <w:rsid w:val="7A171015"/>
    <w:rsid w:val="7A455558"/>
    <w:rsid w:val="7B0CE417"/>
    <w:rsid w:val="7CA8B478"/>
    <w:rsid w:val="7D7CF61A"/>
    <w:rsid w:val="7D8D97D5"/>
    <w:rsid w:val="7E92F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D279"/>
  <w15:chartTrackingRefBased/>
  <w15:docId w15:val="{94E0A715-26D9-4888-B6E6-D1A4F5E0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2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ACDL" TargetMode="External"/><Relationship Id="rId13" Type="http://schemas.openxmlformats.org/officeDocument/2006/relationships/hyperlink" Target="http://www.nacdl.org/publicdef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NACDL/" TargetMode="External"/><Relationship Id="rId12" Type="http://schemas.openxmlformats.org/officeDocument/2006/relationships/hyperlink" Target="https://www.nacdl.org/Content/Gideon" TargetMode="Externa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hoffman@nacdl.org" TargetMode="External"/><Relationship Id="rId11" Type="http://schemas.openxmlformats.org/officeDocument/2006/relationships/hyperlink" Target="https://www.nacdl.org/Landing/PublicDefenseScholarshipFund" TargetMode="External"/><Relationship Id="rId5" Type="http://schemas.openxmlformats.org/officeDocument/2006/relationships/hyperlink" Target="mailto:jdiamond@nacdl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nacd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groups/1863653/" TargetMode="External"/><Relationship Id="rId14" Type="http://schemas.openxmlformats.org/officeDocument/2006/relationships/hyperlink" Target="https://www.nacdl.org/Content/Gide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Jessie Diamond</cp:lastModifiedBy>
  <cp:revision>29</cp:revision>
  <dcterms:created xsi:type="dcterms:W3CDTF">2025-03-11T14:22:00Z</dcterms:created>
  <dcterms:modified xsi:type="dcterms:W3CDTF">2025-03-17T18:13:00Z</dcterms:modified>
</cp:coreProperties>
</file>